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 основными средствами в целях настоящей главы понимается часть имущества, используемого в качестве сре</w:t>
      </w:r>
      <w:proofErr w:type="gramStart"/>
      <w:r>
        <w:rPr>
          <w:rFonts w:ascii="Calibri" w:hAnsi="Calibri" w:cs="Calibri"/>
        </w:rPr>
        <w:t>дств тр</w:t>
      </w:r>
      <w:proofErr w:type="gramEnd"/>
      <w:r>
        <w:rPr>
          <w:rFonts w:ascii="Calibri" w:hAnsi="Calibri" w:cs="Calibri"/>
        </w:rPr>
        <w:t>уда для производства и реализации товаров (выполнения работ, оказания услуг) или для управления организацией первоначальной стоимостью более 40 000 рублей.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29.05.2002 </w:t>
      </w:r>
      <w:hyperlink r:id="rId5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 xml:space="preserve">, от 24.07.2007 </w:t>
      </w:r>
      <w:hyperlink r:id="rId6" w:history="1">
        <w:r>
          <w:rPr>
            <w:rFonts w:ascii="Calibri" w:hAnsi="Calibri" w:cs="Calibri"/>
            <w:color w:val="0000FF"/>
          </w:rPr>
          <w:t>N 216-ФЗ</w:t>
        </w:r>
      </w:hyperlink>
      <w:r>
        <w:rPr>
          <w:rFonts w:ascii="Calibri" w:hAnsi="Calibri" w:cs="Calibri"/>
        </w:rPr>
        <w:t xml:space="preserve">, от 27.07.2010 </w:t>
      </w:r>
      <w:hyperlink r:id="rId7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>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Первоначальная стоимость основного средства определяется как сумма расходов на его приобретение (а в случае, если основное средство получено налогоплательщиком безвозмездно, либо выявлено в результате инвентаризации, - как сумма, в которую оценено такое имущество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20 статьи 250</w:t>
        </w:r>
      </w:hyperlink>
      <w:r>
        <w:rPr>
          <w:rFonts w:ascii="Calibri" w:hAnsi="Calibri" w:cs="Calibri"/>
        </w:rPr>
        <w:t xml:space="preserve"> настоящего Кодекса), сооружение, изготовление, доставку и доведение до состояния, в котором оно пригодно для использования, за исключением налога на</w:t>
      </w:r>
      <w:proofErr w:type="gramEnd"/>
      <w:r>
        <w:rPr>
          <w:rFonts w:ascii="Calibri" w:hAnsi="Calibri" w:cs="Calibri"/>
        </w:rPr>
        <w:t xml:space="preserve"> добавленную стоимость и акцизов, кроме случаев, предусмотренных настоящим Кодексом.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29.05.2002 </w:t>
      </w:r>
      <w:hyperlink r:id="rId10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 xml:space="preserve">, от 06.06.2005 </w:t>
      </w:r>
      <w:hyperlink r:id="rId11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, от 26.11.2008 </w:t>
      </w:r>
      <w:hyperlink r:id="rId12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>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Первоначальной стоимостью имущества, являющегося </w:t>
      </w:r>
      <w:hyperlink r:id="rId13" w:history="1">
        <w:r>
          <w:rPr>
            <w:rFonts w:ascii="Calibri" w:hAnsi="Calibri" w:cs="Calibri"/>
            <w:color w:val="0000FF"/>
          </w:rPr>
          <w:t>предметом лизинга</w:t>
        </w:r>
      </w:hyperlink>
      <w:r>
        <w:rPr>
          <w:rFonts w:ascii="Calibri" w:hAnsi="Calibri" w:cs="Calibri"/>
        </w:rPr>
        <w:t>, признается сумма расходов лизингодателя на его приобретение, сооружение, доставку, изготовление и доведение до состояния, в котором оно пригодно для использования, за исключением сумм налогов, подлежащих вычету или учитываемых в составе расходов в соответствии с настоящим Кодексом.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29.05.2002 N 57-ФЗ)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Восстановительная стоимость амортизируемых основных средств, приобретенных (созданных) до вступления в силу настоящей главы, определяется как их первоначальная стоимость с учетом проведенных переоценок до даты вступления настоящей главы в силу.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24.07.2002 N 110-ФЗ)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8"/>
      <w:bookmarkEnd w:id="0"/>
      <w:r>
        <w:rPr>
          <w:rFonts w:ascii="Calibri" w:hAnsi="Calibri" w:cs="Calibri"/>
        </w:rPr>
        <w:t>При определении восстановительной стоимости амортизируемых основных сре</w:t>
      </w:r>
      <w:proofErr w:type="gramStart"/>
      <w:r>
        <w:rPr>
          <w:rFonts w:ascii="Calibri" w:hAnsi="Calibri" w:cs="Calibri"/>
        </w:rPr>
        <w:t>дств в ц</w:t>
      </w:r>
      <w:proofErr w:type="gramEnd"/>
      <w:r>
        <w:rPr>
          <w:rFonts w:ascii="Calibri" w:hAnsi="Calibri" w:cs="Calibri"/>
        </w:rPr>
        <w:t xml:space="preserve">елях настоящей главы учитывается переоценка основных средств, осуществленная по решению налогоплательщика по состоянию на 1 января 2002 года и отраженная в бухгалтерском учете налогоплательщика после 1 января 2002 года. </w:t>
      </w:r>
      <w:proofErr w:type="gramStart"/>
      <w:r>
        <w:rPr>
          <w:rFonts w:ascii="Calibri" w:hAnsi="Calibri" w:cs="Calibri"/>
        </w:rPr>
        <w:t>Указанная переоценка принимается в целях налогообложения в размере, не превышающем 30 процентов от восстановительной стоимости соответствующих объектов основных средств, отраженных в бухгалтерском учете налогоплательщика по состоянию на 1 января 2001 года (с учетом переоценки по состоянию на 1 января 2001 года, произведенной по решению налогоплательщика и отраженной в бухгалтерском учете в 2001 году).</w:t>
      </w:r>
      <w:proofErr w:type="gramEnd"/>
      <w:r>
        <w:rPr>
          <w:rFonts w:ascii="Calibri" w:hAnsi="Calibri" w:cs="Calibri"/>
        </w:rPr>
        <w:t xml:space="preserve"> При этом величина переоценки (уценки) по состоянию на 1 января 2002 года, отраженной налогоплательщиком в 2002 году, не признается доходом (расходом) налогоплательщика в целях налогообложения. В аналогичном порядке принимается в целях налогообложения соответствующая переоценка сумм амортизации.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24.07.2002 N 110-ФЗ)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проведении налогоплательщиком в последующих отчетных (налоговых) периодах после вступления в силу настоящей главы переоценки (уценки) стоимости объектов основных средств на рыночную стоимость положительная (отрицательная) сумма такой переоценки не признается доходом (расходом), учитываемым для целей налогообложения, и не принимается при определении восстановительной стоимости амортизируемого имущества и при начислении амортизации, учитываемым для целей налогообложения в соответствии с настоящей главой.</w:t>
      </w:r>
      <w:proofErr w:type="gramEnd"/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24.07.2002 N 110-ФЗ)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Остаточная стоимость основных средств, введенных до вступления в силу настоящей главы, определяется как разница между восстановительной стоимостью таких основных средств и суммой амортизации, определенных в порядке, установленном </w:t>
      </w:r>
      <w:hyperlink w:anchor="Par8" w:history="1">
        <w:r>
          <w:rPr>
            <w:rFonts w:ascii="Calibri" w:hAnsi="Calibri" w:cs="Calibri"/>
            <w:color w:val="0000FF"/>
          </w:rPr>
          <w:t>абзацем пятым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24.07.2002 N 110-ФЗ)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Остаточная стоимость основных средств, введенных в эксплуатацию после вступления в силу настоящей главы, определяется как разница между их первоначальной стоимостью и суммой начисленной за период эксплуатации амортизации.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29.05.2002 N 57-ФЗ,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24.07.2002 N 110-ФЗ)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 использовании налогоплательщиком объектов основных средств собственного производства первоначальная стоимость таких объектов определяется как стоимость готовой продукции, исчисленная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пунктом 2 статьи 319</w:t>
        </w:r>
      </w:hyperlink>
      <w:r>
        <w:rPr>
          <w:rFonts w:ascii="Calibri" w:hAnsi="Calibri" w:cs="Calibri"/>
        </w:rPr>
        <w:t xml:space="preserve"> настоящего Кодекса, увеличенная на сумму соответствующих акцизов для основных средств, являющихся подакцизными товарами.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29.05.2002 N 57-ФЗ)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Первоначальная стоимость имущества, полученного в качестве объекта концессионного соглашения, определяется как рыночная стоимость такого имущества, определенная на момент его получения и увеличенная на сумму </w:t>
      </w:r>
      <w:proofErr w:type="gramStart"/>
      <w:r>
        <w:rPr>
          <w:rFonts w:ascii="Calibri" w:hAnsi="Calibri" w:cs="Calibri"/>
        </w:rPr>
        <w:t>расходов</w:t>
      </w:r>
      <w:proofErr w:type="gramEnd"/>
      <w:r>
        <w:rPr>
          <w:rFonts w:ascii="Calibri" w:hAnsi="Calibri" w:cs="Calibri"/>
        </w:rPr>
        <w:t xml:space="preserve"> на достройку, дооборудование, реконструкцию, модернизацию, техническое перевооружение и доведение такого имущества до состояния, в котором оно пригодно для использования, за исключением сумм налогов, подлежащих вычету или учитываемых в составе расходов в соответствии с настоящим Кодексом.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30.06.2008 N 108-ФЗ)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Остаточная стоимость объектов амортизируемого имущества, амортизация по которым начисляется нелинейным методом, если иное не установлено настоящей главой, определяется по формуле: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40F3C" w:rsidRDefault="00C40F3C">
      <w:pPr>
        <w:pStyle w:val="ConsPlusNonformat"/>
      </w:pPr>
      <w:r>
        <w:t xml:space="preserve">                           n</w:t>
      </w:r>
    </w:p>
    <w:p w:rsidR="00C40F3C" w:rsidRDefault="00C40F3C">
      <w:pPr>
        <w:pStyle w:val="ConsPlusNonformat"/>
      </w:pPr>
      <w:r>
        <w:t xml:space="preserve">    S  = S x (1 - 0,01 x k) ,</w:t>
      </w:r>
    </w:p>
    <w:p w:rsidR="00C40F3C" w:rsidRDefault="00C40F3C">
      <w:pPr>
        <w:pStyle w:val="ConsPlusNonformat"/>
      </w:pPr>
      <w:r>
        <w:t xml:space="preserve">     n</w:t>
      </w:r>
    </w:p>
    <w:p w:rsidR="00C40F3C" w:rsidRDefault="00C40F3C">
      <w:pPr>
        <w:pStyle w:val="ConsPlusNonformat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22.07.2008 N 158-ФЗ)</w:t>
      </w:r>
    </w:p>
    <w:p w:rsidR="00C40F3C" w:rsidRDefault="00C40F3C">
      <w:pPr>
        <w:pStyle w:val="ConsPlusNonformat"/>
      </w:pPr>
    </w:p>
    <w:p w:rsidR="00C40F3C" w:rsidRDefault="00C40F3C">
      <w:pPr>
        <w:pStyle w:val="ConsPlusNonformat"/>
      </w:pPr>
      <w:r>
        <w:t xml:space="preserve">    где S  - остаточная стоимость указанных объектов по истечении n месяцев</w:t>
      </w:r>
    </w:p>
    <w:p w:rsidR="00C40F3C" w:rsidRDefault="00C40F3C">
      <w:pPr>
        <w:pStyle w:val="ConsPlusNonformat"/>
      </w:pPr>
      <w:r>
        <w:t xml:space="preserve">         n</w:t>
      </w:r>
    </w:p>
    <w:p w:rsidR="00C40F3C" w:rsidRDefault="00C40F3C">
      <w:pPr>
        <w:pStyle w:val="ConsPlusNonformat"/>
      </w:pPr>
      <w:r>
        <w:t>после их включения в соответствующую амортизационную группу (подгруппу);</w:t>
      </w:r>
    </w:p>
    <w:p w:rsidR="00C40F3C" w:rsidRDefault="00C40F3C">
      <w:pPr>
        <w:pStyle w:val="ConsPlusNonformat"/>
      </w:pPr>
      <w:r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22.07.2008 N 158-ФЗ)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первоначальная (восстановительная) стоимость указанных объектов;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n - число полных месяцев, прошедших со дня включения указанных объектов в соответствующую амортизационную группу (подгруппу) до дня их исключения из состава этой группы (подгруппы), не считая периода, исчисленного в полных месяцах, в течение которого такие объекты не входили в состав амортизируемого имущества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3 статьи 256</w:t>
        </w:r>
      </w:hyperlink>
      <w:r>
        <w:rPr>
          <w:rFonts w:ascii="Calibri" w:hAnsi="Calibri" w:cs="Calibri"/>
        </w:rPr>
        <w:t xml:space="preserve"> настоящего Кодекса;</w:t>
      </w:r>
      <w:proofErr w:type="gramEnd"/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норма амортизации (в том числе с учетом повышающего (понижающего) коэффициента), применяемая в отношении соответствующей амортизационной группы (подгруппы).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158-ФЗ)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остаточной стоимости основных средств, в отношении которых были применены положения </w:t>
      </w:r>
      <w:hyperlink r:id="rId31" w:history="1">
        <w:r>
          <w:rPr>
            <w:rFonts w:ascii="Calibri" w:hAnsi="Calibri" w:cs="Calibri"/>
            <w:color w:val="0000FF"/>
          </w:rPr>
          <w:t>абзаца второго пункта 9 статьи 258</w:t>
        </w:r>
      </w:hyperlink>
      <w:r>
        <w:rPr>
          <w:rFonts w:ascii="Calibri" w:hAnsi="Calibri" w:cs="Calibri"/>
        </w:rPr>
        <w:t xml:space="preserve"> настоящего Кодекса, вместо показателя первоначальной стоимости используется показатель стоимости, по которой такие объекты включены в соответствующие амортизационные группы (подгруппы).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29.11.2012 N 206-ФЗ)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Первоначальная стоимость имущества, созданного с использованием бюджетных средств целевого финансирования, определяется как сумма расходов на его приобретение, сооружение, изготовление, доставку и доведение до состояния, в котором оно пригодно для использования, за исключением налога на добавленную стоимость и акцизов, кроме случаев, предусмотренных настоящим Кодексом, уменьшенная на сумму расходов, осуществленных за счет бюджетных средств целевого финансирования.</w:t>
      </w:r>
      <w:proofErr w:type="gramEnd"/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215-ФЗ)</w:t>
      </w:r>
    </w:p>
    <w:p w:rsidR="00C40F3C" w:rsidRDefault="00C40F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i/>
            <w:iCs/>
            <w:color w:val="0000FF"/>
          </w:rPr>
          <w:br/>
          <w:t>ст. 257, "Налоговый кодекс Российской Федерации (часть вторая)" от 05.08.2000 N 117-ФЗ (ред. от 20.04.2014)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A21B1" w:rsidRDefault="008A21B1">
      <w:bookmarkStart w:id="1" w:name="_GoBack"/>
      <w:bookmarkEnd w:id="1"/>
    </w:p>
    <w:sectPr w:rsidR="008A21B1" w:rsidSect="0001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3C"/>
    <w:rsid w:val="008A21B1"/>
    <w:rsid w:val="00C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0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0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6A34C63358E7E139D6E354FFAA3E1BDEBFCBA1FF63069DEA2351E9C7E38B599C5C48640FA40FE8Q0s6I" TargetMode="External"/><Relationship Id="rId13" Type="http://schemas.openxmlformats.org/officeDocument/2006/relationships/hyperlink" Target="consultantplus://offline/ref=EE6A34C63358E7E139D6E354FFAA3E1BDEBDC2A1F169069DEA2351E9C7E38B599C5C48640FA507EEQ0sAI" TargetMode="External"/><Relationship Id="rId18" Type="http://schemas.openxmlformats.org/officeDocument/2006/relationships/hyperlink" Target="consultantplus://offline/ref=EE6A34C63358E7E139D6E354FFAA3E1BDEBCCAA2FD69069DEA2351E9C7E38B599C5C48640FA504EFQ0sAI" TargetMode="External"/><Relationship Id="rId26" Type="http://schemas.openxmlformats.org/officeDocument/2006/relationships/hyperlink" Target="consultantplus://offline/ref=EE6A34C63358E7E139D6E354FFAA3E1BDEBACCA3FC6F069DEA2351E9C7E38B599C5C48640FA507ECQ0s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6A34C63358E7E139D6E354FFAA3E1BDEBFCBA1FF63069DEA2351E9C7E38B599C5C48640FA606EBQ0s2I" TargetMode="External"/><Relationship Id="rId34" Type="http://schemas.openxmlformats.org/officeDocument/2006/relationships/hyperlink" Target="consultantplus://offline/ref=EE6A34C63358E7E139D6E354FFAA3E1BDEBFCBA1FF63069DEA2351E9C7E38B599C5C486008ACQ0sFI" TargetMode="External"/><Relationship Id="rId7" Type="http://schemas.openxmlformats.org/officeDocument/2006/relationships/hyperlink" Target="consultantplus://offline/ref=EE6A34C63358E7E139D6E354FFAA3E1BDEBCCAA1F96A069DEA2351E9C7E38B599C5C48640FA503EAQ0s5I" TargetMode="External"/><Relationship Id="rId12" Type="http://schemas.openxmlformats.org/officeDocument/2006/relationships/hyperlink" Target="consultantplus://offline/ref=EE6A34C63358E7E139D6E354FFAA3E1BDEBACCA3F96B069DEA2351E9C7E38B599C5C48640FA506EAQ0s0I" TargetMode="External"/><Relationship Id="rId17" Type="http://schemas.openxmlformats.org/officeDocument/2006/relationships/hyperlink" Target="consultantplus://offline/ref=EE6A34C63358E7E139D6E354FFAA3E1BDEBCCAA2FD69069DEA2351E9C7E38B599C5C48640FA504EFQ0s4I" TargetMode="External"/><Relationship Id="rId25" Type="http://schemas.openxmlformats.org/officeDocument/2006/relationships/hyperlink" Target="consultantplus://offline/ref=EE6A34C63358E7E139D6E354FFAA3E1BDEBACCA3FC6F069DEA2351E9C7E38B599C5C48640FA507ECQ0s7I" TargetMode="External"/><Relationship Id="rId33" Type="http://schemas.openxmlformats.org/officeDocument/2006/relationships/hyperlink" Target="consultantplus://offline/ref=EE6A34C63358E7E139D6E354FFAA3E1BDEBDC3A5FF6A069DEA2351E9C7E38B599C5C48640FA507EEQ0s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6A34C63358E7E139D6E354FFAA3E1BDEBCCAA2FD69069DEA2351E9C7E38B599C5C48640FA504EFQ0s5I" TargetMode="External"/><Relationship Id="rId20" Type="http://schemas.openxmlformats.org/officeDocument/2006/relationships/hyperlink" Target="consultantplus://offline/ref=EE6A34C63358E7E139D6E354FFAA3E1BDEBCCAA2FD69069DEA2351E9C7E38B599C5C48640FA504EEQ0s3I" TargetMode="External"/><Relationship Id="rId29" Type="http://schemas.openxmlformats.org/officeDocument/2006/relationships/hyperlink" Target="consultantplus://offline/ref=EE6A34C63358E7E139D6E354FFAA3E1BDEBACCA3FC6F069DEA2351E9C7E38B599C5C48640FA507ECQ0s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A34C63358E7E139D6E354FFAA3E1BDEBACCA3F96D069DEA2351E9C7E38B599C5C48640FA506E6Q0s6I" TargetMode="External"/><Relationship Id="rId11" Type="http://schemas.openxmlformats.org/officeDocument/2006/relationships/hyperlink" Target="consultantplus://offline/ref=EE6A34C63358E7E139D6E354FFAA3E1BDEBCC9AAF16B069DEA2351E9C7E38B599C5C48640FA507E7Q0sAI" TargetMode="External"/><Relationship Id="rId24" Type="http://schemas.openxmlformats.org/officeDocument/2006/relationships/hyperlink" Target="consultantplus://offline/ref=EE6A34C63358E7E139D6E354FFAA3E1BDEBACCA3FC6F069DEA2351E9C7E38B599C5C48640FA507ECQ0s1I" TargetMode="External"/><Relationship Id="rId32" Type="http://schemas.openxmlformats.org/officeDocument/2006/relationships/hyperlink" Target="consultantplus://offline/ref=EE6A34C63358E7E139D6E354FFAA3E1BDEBCCAA3F16F069DEA2351E9C7E38B599C5C48640FA507EEQ0s4I" TargetMode="External"/><Relationship Id="rId5" Type="http://schemas.openxmlformats.org/officeDocument/2006/relationships/hyperlink" Target="consultantplus://offline/ref=EE6A34C63358E7E139D6E354FFAA3E1BDEB8CDA6FA6A069DEA2351E9C7E38B599C5C48640FA501EAQ0s6I" TargetMode="External"/><Relationship Id="rId15" Type="http://schemas.openxmlformats.org/officeDocument/2006/relationships/hyperlink" Target="consultantplus://offline/ref=EE6A34C63358E7E139D6E354FFAA3E1BDEBCCAA2FD69069DEA2351E9C7E38B599C5C48640FA504EFQ0s7I" TargetMode="External"/><Relationship Id="rId23" Type="http://schemas.openxmlformats.org/officeDocument/2006/relationships/hyperlink" Target="consultantplus://offline/ref=EE6A34C63358E7E139D6E354FFAA3E1BDEBDC3A0F06C069DEA2351E9C7E38B599C5C48640FA505E8Q0s2I" TargetMode="External"/><Relationship Id="rId28" Type="http://schemas.openxmlformats.org/officeDocument/2006/relationships/hyperlink" Target="consultantplus://offline/ref=EE6A34C63358E7E139D6E354FFAA3E1BDEBFCBA1FF63069DEA2351E9C7E38B599C5C48640FA707E9Q0s5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E6A34C63358E7E139D6E354FFAA3E1BDEB8CDA6FA6A069DEA2351E9C7E38B599C5C48640FA501EAQ0s5I" TargetMode="External"/><Relationship Id="rId19" Type="http://schemas.openxmlformats.org/officeDocument/2006/relationships/hyperlink" Target="consultantplus://offline/ref=EE6A34C63358E7E139D6E354FFAA3E1BDEB8CDA6FA6A069DEA2351E9C7E38B599C5C48640FA501E9Q0s0I" TargetMode="External"/><Relationship Id="rId31" Type="http://schemas.openxmlformats.org/officeDocument/2006/relationships/hyperlink" Target="consultantplus://offline/ref=EE6A34C63358E7E139D6E354FFAA3E1BDEBFCBA1FF63069DEA2351E9C7E38B599C5C48610CA5Q0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A34C63358E7E139D6E354FFAA3E1BDEBFCBA1FF63069DEA2351E9C7E38B599C5C48670EADQ0s5I" TargetMode="External"/><Relationship Id="rId14" Type="http://schemas.openxmlformats.org/officeDocument/2006/relationships/hyperlink" Target="consultantplus://offline/ref=EE6A34C63358E7E139D6E354FFAA3E1BDEB8CDA6FA6A069DEA2351E9C7E38B599C5C48640FA501EAQ0sBI" TargetMode="External"/><Relationship Id="rId22" Type="http://schemas.openxmlformats.org/officeDocument/2006/relationships/hyperlink" Target="consultantplus://offline/ref=EE6A34C63358E7E139D6E354FFAA3E1BDEB8CDA6FA6A069DEA2351E9C7E38B599C5C48640FA501E9Q0s7I" TargetMode="External"/><Relationship Id="rId27" Type="http://schemas.openxmlformats.org/officeDocument/2006/relationships/hyperlink" Target="consultantplus://offline/ref=EE6A34C63358E7E139D6E354FFAA3E1BDEBACCA3FC6F069DEA2351E9C7E38B599C5C48640FA507ECQ0s5I" TargetMode="External"/><Relationship Id="rId30" Type="http://schemas.openxmlformats.org/officeDocument/2006/relationships/hyperlink" Target="consultantplus://offline/ref=EE6A34C63358E7E139D6E354FFAA3E1BDEBACCA3FC6F069DEA2351E9C7E38B599C5C48640FA507ECQ0s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Петренко Екатерина Николаевна</cp:lastModifiedBy>
  <cp:revision>1</cp:revision>
  <dcterms:created xsi:type="dcterms:W3CDTF">2014-05-07T08:44:00Z</dcterms:created>
  <dcterms:modified xsi:type="dcterms:W3CDTF">2014-05-07T08:44:00Z</dcterms:modified>
</cp:coreProperties>
</file>